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全生命周期跳转预售审批</w:t>
      </w:r>
      <w:r>
        <w:rPr>
          <w:rFonts w:hint="eastAsia"/>
        </w:rPr>
        <w:t>系统</w:t>
      </w:r>
      <w:r>
        <w:rPr>
          <w:rFonts w:hint="eastAsia"/>
          <w:lang w:val="en-US" w:eastAsia="zh-CN"/>
        </w:rPr>
        <w:t>操作手册</w:t>
      </w:r>
    </w:p>
    <w:p>
      <w:pPr>
        <w:pStyle w:val="12"/>
        <w:numPr>
          <w:ilvl w:val="0"/>
          <w:numId w:val="0"/>
        </w:numPr>
        <w:ind w:leftChars="0"/>
        <w:rPr>
          <w:rFonts w:hint="eastAsia"/>
          <w:sz w:val="21"/>
          <w:szCs w:val="21"/>
        </w:rPr>
      </w:pP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全生命周期平台地址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全生命周期平台全称“成都市建筑（项目）全生命周期管理平台”，实现住建领域行业端用户的企业注册、从业人员用户注册及其实名认证，提供行业同用户统一登录功能，包括其：注册、登录、实名认证、密码修改、手机号变更等功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同时提供后台管理端，方便相关处室对对应企业进行用户注册、变更等提供相应的审核功能。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实现标准统一登录，对接入业务系统提供单点登录认证能力。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平台登录网址为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instrText xml:space="preserve"> HYPERLINK "https://blmp.cdzjryb.com/" </w:instrTex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Times New Roman"/>
          <w:color w:val="0563C1"/>
          <w:u w:val="single"/>
        </w:rPr>
        <w:t>https://blmp.cdzjryb.com/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，登录后界面展示如下图所示：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default" w:ascii="宋体" w:hAnsi="宋体" w:eastAsia="宋体" w:cs="Times New Roman"/>
          <w:kern w:val="2"/>
          <w:sz w:val="24"/>
          <w:szCs w:val="24"/>
        </w:rPr>
      </w:pPr>
      <w:r>
        <w:rPr>
          <w:rFonts w:hint="default" w:ascii="宋体" w:hAnsi="宋体" w:eastAsia="宋体" w:cs="Times New Roman"/>
          <w:kern w:val="2"/>
          <w:sz w:val="24"/>
          <w:szCs w:val="24"/>
        </w:rPr>
        <w:drawing>
          <wp:inline distT="0" distB="0" distL="114300" distR="114300">
            <wp:extent cx="5266055" cy="2614295"/>
            <wp:effectExtent l="0" t="0" r="10795" b="1460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选择“企业”，即可通过企业端登录系统。</w:t>
      </w: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全生命周期平台登录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全生命周期平台企业端，有两种登录方式，分别是“标准登录”、“短信登录”，可根据实际情况选择不同登录方式进入全生命周期平台。</w:t>
      </w:r>
    </w:p>
    <w:p>
      <w:pPr>
        <w:pStyle w:val="3"/>
        <w:widowControl/>
        <w:numPr>
          <w:ilvl w:val="0"/>
          <w:numId w:val="2"/>
        </w:numPr>
        <w:spacing w:line="360" w:lineRule="auto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标准登录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通过全生命周期实名信息（可为账号/当前账号绑定的证件号码/当前账号绑定的手机号）、密码和绑定的手机验证码可直接登录全生命周期系统，如下图所示：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3009900"/>
            <wp:effectExtent l="0" t="0" r="9525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3"/>
        <w:widowControl/>
        <w:numPr>
          <w:ilvl w:val="0"/>
          <w:numId w:val="2"/>
        </w:numPr>
        <w:spacing w:line="360" w:lineRule="auto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短信登录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采用全生命周期实名信息（证件号码）、图形验证码、短信验证码的方式登录全生命周期平台，如下图所示：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609850"/>
            <wp:effectExtent l="0" t="0" r="952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全生命周期平台注册</w:t>
      </w:r>
    </w:p>
    <w:p>
      <w:pPr>
        <w:pStyle w:val="3"/>
        <w:widowControl/>
        <w:numPr>
          <w:ilvl w:val="0"/>
          <w:numId w:val="3"/>
        </w:numPr>
        <w:spacing w:line="360" w:lineRule="auto"/>
        <w:ind w:left="360" w:hanging="360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个人实名注册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所有的企业从业人员（法定代表人、企业从业人员），都需要先完成个人注册，才能注册企业。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个人注册，进入到个人注册页面后，需填写姓名、选择证件类型、填写证件号、填写本人所使用的手机号，点击下一步，使用“天府市民云APP”扫码认证，认证通过后便完成注册。如下图所示：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490470"/>
            <wp:effectExtent l="0" t="0" r="10795" b="508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442845"/>
            <wp:effectExtent l="0" t="0" r="10795" b="1460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3448050" cy="375285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57800" cy="2409825"/>
            <wp:effectExtent l="0" t="0" r="0" b="952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262505"/>
            <wp:effectExtent l="0" t="0" r="10795" b="444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3"/>
        <w:widowControl/>
        <w:numPr>
          <w:ilvl w:val="0"/>
          <w:numId w:val="3"/>
        </w:numPr>
        <w:spacing w:line="360" w:lineRule="auto"/>
        <w:ind w:left="360" w:hanging="360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企业注册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企业注册按企业所在地和注册人需注册的角色分为4种方式。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成都市企业法定代表人注册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195830"/>
            <wp:effectExtent l="0" t="0" r="10795" b="1397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成都市企业授权管理员注册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57800" cy="2209800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非成都市企业法定代表人注册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390775"/>
            <wp:effectExtent l="0" t="0" r="9525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非成都市企业授权管理员注册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00300"/>
            <wp:effectExtent l="0" t="0" r="9525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企业注册时，需要完成全生命周期平台登录，然后进入到企业注册页面，提交注册资料后，推送信用平台审核，将审核结果同步至企业实名库，完成企业注册。</w:t>
      </w: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全生命周期平台变更手机号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通过天府市民云实名认证后变更手机号；输入用户姓名、身份证号、变更后的手机号，再进行天府市民云实名认证，认证完成后即手机号修改完成；以天府市民云的信息为准（即用户姓名、身份证号、手机号）。具体操作如下：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点击“变更手机号”，入口如下图所示：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47925"/>
            <wp:effectExtent l="0" t="0" r="9525" b="952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输入用户姓名、证件类型、证件号码、变更后的手机号，如下图所示：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423795"/>
            <wp:effectExtent l="0" t="0" r="10795" b="1460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打开天府市民云app进行实名认证，完成后点击下一步，如下图所示：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28875"/>
            <wp:effectExtent l="0" t="0" r="9525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3933825" cy="4981575"/>
            <wp:effectExtent l="0" t="0" r="9525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完成天府市民云实名认证，变更手机号成功，重新在全生命周期平台企业端登录。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828925"/>
            <wp:effectExtent l="0" t="0" r="9525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全生命周期平台忘记密码（重置密码）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若您忘记成都市建筑（项目）全生命周期管理平台企业端的密码，请点击“忘记密码”用实名信息的身份证和手机号找回密码，具体操作如下：</w:t>
      </w:r>
    </w:p>
    <w:p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点击“忘记密码”，入口如下图所示：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6055" cy="2528570"/>
            <wp:effectExtent l="0" t="0" r="10795" b="508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依次完善手机号和身份证号，输入正确的图形验证码进行验证账号，如下图所示：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38400"/>
            <wp:effectExtent l="0" t="0" r="9525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验证通过后依次完善验证码和新密码，并提交，如下图所示：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2400300"/>
            <wp:effectExtent l="0" t="0" r="952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numPr>
          <w:ilvl w:val="0"/>
          <w:numId w:val="6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确认修改后，需重新进入全生命周期企业端登录。</w:t>
      </w:r>
    </w:p>
    <w:p>
      <w:pPr>
        <w:pStyle w:val="2"/>
        <w:widowControl/>
        <w:numPr>
          <w:ilvl w:val="0"/>
          <w:numId w:val="1"/>
        </w:numPr>
        <w:spacing w:line="360" w:lineRule="auto"/>
        <w:rPr>
          <w:rFonts w:hint="eastAsia" w:ascii="宋体" w:hAnsi="宋体" w:eastAsia="宋体" w:cs="Times New Roman"/>
          <w:b/>
          <w:bCs/>
          <w:kern w:val="44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</w:rPr>
        <w:t>商品房网签、购房登记、预售许可审批系统登录说明</w:t>
      </w:r>
    </w:p>
    <w:tbl>
      <w:tblPr>
        <w:tblStyle w:val="8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0"/>
        <w:gridCol w:w="5582"/>
        <w:gridCol w:w="1522"/>
      </w:tblGrid>
      <w:tr>
        <w:tc>
          <w:tcPr>
            <w:tcW w:w="8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序号</w:t>
            </w:r>
          </w:p>
        </w:tc>
        <w:tc>
          <w:tcPr>
            <w:tcW w:w="32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系统名称</w:t>
            </w:r>
          </w:p>
        </w:tc>
        <w:tc>
          <w:tcPr>
            <w:tcW w:w="8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EAADB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Times New Roman"/>
                <w:b/>
                <w:bCs w:val="0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说明</w:t>
            </w:r>
          </w:p>
        </w:tc>
      </w:tr>
      <w:tr>
        <w:trPr>
          <w:trHeight w:val="433" w:hRule="atLeast"/>
        </w:trPr>
        <w:tc>
          <w:tcPr>
            <w:tcW w:w="8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2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商品房网签（电子签）系统</w:t>
            </w:r>
          </w:p>
        </w:tc>
        <w:tc>
          <w:tcPr>
            <w:tcW w:w="89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 w:eastAsia="等线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均为cone用户</w:t>
            </w:r>
          </w:p>
        </w:tc>
      </w:tr>
      <w:tr>
        <w:trPr>
          <w:trHeight w:val="484" w:hRule="atLeast"/>
        </w:trPr>
        <w:tc>
          <w:tcPr>
            <w:tcW w:w="8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2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商品住房购房登记系统</w:t>
            </w:r>
          </w:p>
        </w:tc>
        <w:tc>
          <w:tcPr>
            <w:tcW w:w="89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rPr>
          <w:trHeight w:val="458" w:hRule="atLeast"/>
        </w:trPr>
        <w:tc>
          <w:tcPr>
            <w:tcW w:w="8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27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预售许可审批系统</w:t>
            </w:r>
          </w:p>
        </w:tc>
        <w:tc>
          <w:tcPr>
            <w:tcW w:w="89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</w:tbl>
    <w:p>
      <w:pPr>
        <w:pStyle w:val="5"/>
        <w:widowControl/>
        <w:spacing w:before="0" w:beforeAutospacing="1"/>
        <w:ind w:left="0" w:right="0"/>
        <w:jc w:val="center"/>
        <w:rPr>
          <w:rFonts w:hint="default" w:ascii="Calibri" w:hAnsi="Calibri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（涉房企业端系统清单）</w:t>
      </w:r>
    </w:p>
    <w:p>
      <w:pPr>
        <w:pStyle w:val="3"/>
        <w:widowControl/>
        <w:numPr>
          <w:ilvl w:val="0"/>
          <w:numId w:val="7"/>
        </w:numPr>
        <w:spacing w:line="360" w:lineRule="auto"/>
        <w:ind w:left="360" w:hanging="360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商品房网签（电子签）、商品住房购房登记、预售许可审批系统企业用户登录说明</w:t>
      </w:r>
    </w:p>
    <w:p>
      <w:pPr>
        <w:keepNext w:val="0"/>
        <w:keepLines w:val="0"/>
        <w:widowControl w:val="0"/>
        <w:numPr>
          <w:ilvl w:val="0"/>
          <w:numId w:val="8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存量企业用户登录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80" w:leftChars="200" w:right="0" w:firstLine="419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无存量用户，用户都需要在全生命周期平台全新注册实名用户，以实名用户进入业务系统办理业务。</w:t>
      </w:r>
    </w:p>
    <w:p>
      <w:pPr>
        <w:keepNext w:val="0"/>
        <w:keepLines w:val="0"/>
        <w:widowControl w:val="0"/>
        <w:numPr>
          <w:ilvl w:val="0"/>
          <w:numId w:val="8"/>
        </w:numPr>
        <w:suppressLineNumbers w:val="0"/>
        <w:spacing w:before="0" w:beforeAutospacing="0" w:after="0" w:afterAutospacing="0" w:line="360" w:lineRule="auto"/>
        <w:ind w:left="0" w:right="0" w:firstLine="566" w:firstLineChars="236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新增企业用户登录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80" w:leftChars="200" w:right="0" w:firstLine="419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全部在全生命周期企业端注册。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80" w:leftChars="200" w:right="0" w:firstLine="419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企业管理员：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企业管理员先完成个人实名账号注册。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企业管理员在全生命周期企业端完成注册开发企业，生成实名企业信息，并与该企业关联。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企业管理员使用个人实名账号登录，进入全生命周期平台。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全生命周期开发企业管理员绑定原业务系统管理员账号。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全生命周期开发企业管理员添加实名从业人员，从业人员与该开发企业关联。</w:t>
      </w:r>
    </w:p>
    <w:p>
      <w:pPr>
        <w:keepNext w:val="0"/>
        <w:keepLines w:val="0"/>
        <w:widowControl w:val="0"/>
        <w:numPr>
          <w:ilvl w:val="0"/>
          <w:numId w:val="9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企业管理员进入业务系统办理业务。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480" w:leftChars="200" w:right="0" w:firstLine="419" w:firstLineChars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"/>
        </w:rPr>
        <w:t>企业从业人员：</w:t>
      </w:r>
    </w:p>
    <w:p>
      <w:pPr>
        <w:keepNext w:val="0"/>
        <w:keepLines w:val="0"/>
        <w:widowControl w:val="0"/>
        <w:numPr>
          <w:ilvl w:val="0"/>
          <w:numId w:val="10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企业从业人员先完成个人实名账号注册。</w:t>
      </w:r>
    </w:p>
    <w:p>
      <w:pPr>
        <w:keepNext w:val="0"/>
        <w:keepLines w:val="0"/>
        <w:widowControl w:val="0"/>
        <w:numPr>
          <w:ilvl w:val="0"/>
          <w:numId w:val="10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企业从业人员使用个人实名账号登录，进入全生命周期平台跳转业务系统，从业人员不需要再绑定原业务系统个人账号。</w:t>
      </w:r>
    </w:p>
    <w:p>
      <w:pPr>
        <w:keepNext w:val="0"/>
        <w:keepLines w:val="0"/>
        <w:widowControl w:val="0"/>
        <w:numPr>
          <w:ilvl w:val="0"/>
          <w:numId w:val="10"/>
        </w:numPr>
        <w:suppressLineNumbers w:val="0"/>
        <w:spacing w:before="0" w:beforeAutospacing="0" w:after="0" w:afterAutospacing="0" w:line="360" w:lineRule="auto"/>
        <w:ind w:left="420" w:leftChars="0" w:right="0"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进入业务系统办理业务。</w:t>
      </w:r>
    </w:p>
    <w:p>
      <w:pPr>
        <w:pStyle w:val="3"/>
        <w:widowControl/>
        <w:numPr>
          <w:ilvl w:val="0"/>
          <w:numId w:val="7"/>
        </w:numPr>
        <w:spacing w:line="360" w:lineRule="auto"/>
        <w:ind w:left="360" w:hanging="360"/>
        <w:rPr>
          <w:rFonts w:hint="eastAsia" w:ascii="宋体" w:hAnsi="宋体" w:eastAsia="宋体" w:cs="Times New Roman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商品房网签（电子签）、商品住房购房登记、预售许可审批系统企业用户登录进入业务系统操作说明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b/>
          <w:bCs w:val="0"/>
          <w:kern w:val="2"/>
          <w:sz w:val="28"/>
          <w:szCs w:val="28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2.1登录进入预售许可审批系统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企业用户中心用户，主要是开发企业办理网签无纸化、预售审批、购房登记业务。开发企业先在全生命周期平台完成企业注册，注册后生产企业信息和账号信息。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第一步：输入身份证号、密码、图形验证码、短信验证码后登录。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第二步：选择对应的工作企业，即在全生命周期平台注册的企业。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第三步：进入全生命周期平台，点击预售许可审批系统图标，进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入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企业用户中心页面。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390775"/>
            <wp:effectExtent l="0" t="0" r="6985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（登录页面）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286000"/>
            <wp:effectExtent l="0" t="0" r="6985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（全生命周期首页）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6690" cy="2179320"/>
            <wp:effectExtent l="0" t="0" r="1016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（选择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预售审批平台企业端图标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）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948940"/>
            <wp:effectExtent l="0" t="0" r="6985" b="381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（选择工作企业）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3263265"/>
            <wp:effectExtent l="0" t="0" r="6985" b="1333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 xml:space="preserve"> （进入企业用户中心首页）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</w:pP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</w:pP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b/>
          <w:bCs w:val="0"/>
          <w:kern w:val="2"/>
          <w:sz w:val="32"/>
          <w:szCs w:val="32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2.2企业中心角色权限说明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企业中心角色权限一共有四个，分别是：企业中心法人、企业中心授权管理员、企业中心管理员、企业中心普通专员，四个角色菜单权限如下所示：</w:t>
      </w:r>
    </w:p>
    <w:tbl>
      <w:tblPr>
        <w:tblStyle w:val="7"/>
        <w:tblW w:w="4998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6"/>
        <w:gridCol w:w="976"/>
        <w:gridCol w:w="6081"/>
      </w:tblGrid>
      <w:tr>
        <w:trPr>
          <w:trHeight w:val="596" w:hRule="atLeast"/>
        </w:trPr>
        <w:tc>
          <w:tcPr>
            <w:tcW w:w="8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1F1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角色名称</w:t>
            </w:r>
          </w:p>
        </w:tc>
        <w:tc>
          <w:tcPr>
            <w:tcW w:w="573" w:type="pct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1F1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数量</w:t>
            </w:r>
          </w:p>
        </w:tc>
        <w:tc>
          <w:tcPr>
            <w:tcW w:w="3571" w:type="pct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1F1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功能模块</w:t>
            </w:r>
          </w:p>
        </w:tc>
      </w:tr>
      <w:tr>
        <w:trPr>
          <w:trHeight w:val="405" w:hRule="atLeast"/>
        </w:trPr>
        <w:tc>
          <w:tcPr>
            <w:tcW w:w="8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企业中心法人</w:t>
            </w:r>
          </w:p>
        </w:tc>
        <w:tc>
          <w:tcPr>
            <w:tcW w:w="573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left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3571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业务应用、基本信息、企业用户关联、企业管理（人员信息（授权管理员、管理员、普通专员）、申请印章、印章信息）、认证中心、法人登录、企业初始化注册、忘记密码、修改手机号</w:t>
            </w:r>
          </w:p>
        </w:tc>
      </w:tr>
      <w:tr>
        <w:trPr>
          <w:trHeight w:val="405" w:hRule="atLeast"/>
        </w:trPr>
        <w:tc>
          <w:tcPr>
            <w:tcW w:w="8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企业中心授权管理员</w:t>
            </w:r>
          </w:p>
        </w:tc>
        <w:tc>
          <w:tcPr>
            <w:tcW w:w="573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left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571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业务应用、基本信息、企业用户关联、企业管理（人员信息（管理员、普通专员）、申请印章、印章信息）、认证中心、忘记密码、修改手机号</w:t>
            </w:r>
          </w:p>
        </w:tc>
      </w:tr>
      <w:tr>
        <w:trPr>
          <w:trHeight w:val="405" w:hRule="atLeast"/>
        </w:trPr>
        <w:tc>
          <w:tcPr>
            <w:tcW w:w="8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企业中心管理员</w:t>
            </w:r>
          </w:p>
        </w:tc>
        <w:tc>
          <w:tcPr>
            <w:tcW w:w="573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left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default" w:ascii="Calibri" w:hAnsi="Calibri" w:eastAsia="宋体" w:cs="Calibri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571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业务应用、基本信息、企业管理（人员信息（普通专员）、印章信息）、认证中心、忘记密码、修改手机号</w:t>
            </w:r>
          </w:p>
        </w:tc>
      </w:tr>
      <w:tr>
        <w:trPr>
          <w:trHeight w:val="405" w:hRule="atLeast"/>
        </w:trPr>
        <w:tc>
          <w:tcPr>
            <w:tcW w:w="8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企业中心普通专员</w:t>
            </w:r>
          </w:p>
        </w:tc>
        <w:tc>
          <w:tcPr>
            <w:tcW w:w="573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left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若干</w:t>
            </w:r>
          </w:p>
        </w:tc>
        <w:tc>
          <w:tcPr>
            <w:tcW w:w="3571" w:type="pct"/>
            <w:tcBorders>
              <w:top w:val="single" w:color="CBCDD1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120" w:afterAutospacing="0" w:line="360" w:lineRule="auto"/>
              <w:ind w:left="0" w:right="0"/>
              <w:jc w:val="both"/>
              <w:rPr>
                <w:rFonts w:hint="eastAsia" w:ascii="宋体" w:hAnsi="宋体" w:eastAsia="宋体" w:cs="Times New Roman"/>
                <w:kern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kern w:val="2"/>
                <w:sz w:val="24"/>
                <w:szCs w:val="24"/>
                <w:lang w:val="en-US" w:eastAsia="zh-CN" w:bidi="ar"/>
              </w:rPr>
              <w:t>业务应用、基本信息、企业管理（印章信息）、认证中心、忘记密码、修改手机号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2.3企业中心修改密码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第一步：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企业用户中心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&gt;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基本信息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&gt;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账户信息，点击【修改密码】，根据界面引导填写内容（全部都为必填项），如下图：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896870"/>
            <wp:effectExtent l="0" t="0" r="6985" b="1778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第二步：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进入修改密码界面输入内容：当前密码、新密码、确认密码、图形验证码后点击【确定】，如下图：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739390"/>
            <wp:effectExtent l="0" t="0" r="6985" b="381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2.4基本信息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．进入企业用户中心后，切换至基本信息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&gt;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企业信息页面，可查看关于该企业的基本信息展示内容，如下图：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669540"/>
            <wp:effectExtent l="0" t="0" r="6985" b="1651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．进入企业用户中心后，切换至基本信息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&gt;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个人信息页面，可查看关于该用户的个人信息展示内容，如下图：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233295"/>
            <wp:effectExtent l="0" t="0" r="6985" b="1460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．进入企业用户中心后，切换至基本信息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&gt;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账号信息页面，可查看关于该用户的账号信息展示内容，如下图：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198370"/>
            <wp:effectExtent l="0" t="0" r="6985" b="1143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2.5企业用户关联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．有原数字房产企业账号绑定。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第一步：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进入企业用户关联，点击【有原有数字房产企业账号绑定】，如下图：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067560"/>
            <wp:effectExtent l="0" t="0" r="6985" b="889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第二步：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根据界面引导填写相关的内容（全部都为必填项）：选择区域、登录账号、登录密码、短信验证码，点击【验证】，如下图：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870200"/>
            <wp:effectExtent l="0" t="0" r="6985" b="635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第三步：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验证原有账号信息成功后，界面提示绑定成功，如下图：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905125"/>
            <wp:effectExtent l="0" t="0" r="6985" b="952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．无原数字房产企业账号系统生成。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第一步：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进入企业用户关联，点击【无原数字房产企业账号系统生成】，如下图：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242185"/>
            <wp:effectExtent l="0" t="0" r="6985" b="571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第二步：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根据界面引导填写相关的内容（全部都为必填项）：自动提取统一社会信用代码，点击【查询】，通过统一社会信用代码查询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Cone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机构信息进行匹配，当存在该企业信息时，则下方展示公司信息，如下图：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381885"/>
            <wp:effectExtent l="0" t="0" r="6985" b="1841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FF0000"/>
          <w:spacing w:val="0"/>
          <w:kern w:val="2"/>
          <w:sz w:val="24"/>
          <w:szCs w:val="24"/>
          <w:lang w:val="en-US" w:eastAsia="zh-CN" w:bidi="ar"/>
        </w:rPr>
        <w:t>注意：当不存在该机构信息时，根据界面弹窗提示引导操作即可。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第三步：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点击【绑定】，即可将</w:t>
      </w: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Cone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机构信息与当前企业用户中心的企业进行绑定，如下图：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626360"/>
            <wp:effectExtent l="0" t="0" r="6985" b="254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b/>
          <w:bCs w:val="0"/>
          <w:kern w:val="2"/>
          <w:sz w:val="32"/>
          <w:szCs w:val="32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2.6企业管理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default" w:ascii="Calibri" w:hAnsi="Calibri" w:eastAsia="宋体" w:cs="Calibri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．人员信息（添加、查看、修改、离职、分配印章）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列表展示：进入企业管理&gt;人员管理模块，通过姓名及角色名称筛选控制界面展示内容，可【查询】、可【重置】，如下图：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1954530"/>
            <wp:effectExtent l="0" t="0" r="6985" b="762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添加人员：点击【添加】添加人员信息，通过证件号码查询后再提取人员信息。被添加的人员需要在【从业人员】完成注册。如果实名库里没有该人员信息，则无法提取人员信息。根据界面引导填写相关信息：其中*号为必填项内容，企业中心角色控制企业中心的菜单权限，业务系统角色控制网签系统、预售审批系统、购房登记系统菜单权限，填写完成后点击【确认】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3254375"/>
            <wp:effectExtent l="0" t="0" r="6985" b="317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查看人员信息：点击界面操作栏【查看】，进入查看人员详情信息界面，如下图：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1657985"/>
            <wp:effectExtent l="0" t="0" r="6985" b="1841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495550"/>
            <wp:effectExtent l="0" t="0" r="698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修改人员信息：点击界面操作栏【修改】，进入修改人员详情信息界面，如下图：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1971675"/>
            <wp:effectExtent l="0" t="0" r="6985" b="952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离职：点击界面操作栏【离职】，弹窗提示是否确定离职项选择，如下图：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1771015"/>
            <wp:effectExtent l="0" t="0" r="6985" b="635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lang w:val="en-US" w:eastAsia="zh-CN" w:bidi="ar"/>
        </w:rPr>
        <w:t>分配印章：点击界面操作栏【分配印章】，勾选需要分配的印章信息列表，点击【下一步】，如下图：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164080"/>
            <wp:effectExtent l="0" t="0" r="6985" b="762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1945640"/>
            <wp:effectExtent l="0" t="0" r="6985" b="1651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</w:t>
      </w: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  <w:lang w:val="en-US" w:eastAsia="zh-CN"/>
        </w:rPr>
        <w:t>7</w:t>
      </w: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关联账号（</w:t>
      </w: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  <w:lang w:val="en-US" w:eastAsia="zh-CN"/>
        </w:rPr>
        <w:t>原业务系统</w:t>
      </w: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账号）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1．企业用户关联【原数字房产】企业编号，必须关联Cone的业务信息，这样才能进入网签系统。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2．点击添加绑定功能，弹窗填写相关信息，选择相关区域、输入登录用户名、输入密码，点击获取验证码并填写好即可验证原数字房产企业关联-账号，验证成功后，已关联历史业务信息就会显示出来，如下图：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303145"/>
            <wp:effectExtent l="0" t="0" r="6985" b="190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9865" cy="2146300"/>
            <wp:effectExtent l="0" t="0" r="6985" b="635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spacing w:before="260" w:beforeAutospacing="0" w:after="26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b/>
          <w:bCs w:val="0"/>
          <w:kern w:val="2"/>
          <w:sz w:val="32"/>
          <w:szCs w:val="32"/>
        </w:rPr>
      </w:pP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2.</w:t>
      </w: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  <w:lang w:val="en-US" w:eastAsia="zh-CN"/>
        </w:rPr>
        <w:t>8</w:t>
      </w:r>
      <w:r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kern w:val="2"/>
          <w:sz w:val="28"/>
          <w:szCs w:val="28"/>
        </w:rPr>
        <w:t>进入预售审批业务子系统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1．企业用户完成相关的认证和关联Cone的业务信息，这样才能进入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业务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系统，办理相关业务。点击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预售审批系统“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立即办理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”按钮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，进入业务子系统。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0" w:afterAutospacing="0" w:line="408" w:lineRule="auto"/>
        <w:ind w:left="0" w:right="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267325" cy="3209925"/>
            <wp:effectExtent l="0" t="0" r="9525" b="952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 w:firstLine="42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．成功进入</w:t>
      </w:r>
      <w:r>
        <w:rPr>
          <w:rFonts w:hint="eastAsia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业务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kern w:val="2"/>
          <w:sz w:val="28"/>
          <w:szCs w:val="28"/>
          <w:shd w:val="clear" w:fill="FFFFFF"/>
          <w:lang w:val="en-US" w:eastAsia="zh-CN" w:bidi="ar"/>
        </w:rPr>
        <w:t>系统界面，如下图：</w:t>
      </w:r>
    </w:p>
    <w:p>
      <w:pPr>
        <w:pStyle w:val="6"/>
        <w:keepNext w:val="0"/>
        <w:keepLines w:val="0"/>
        <w:widowControl/>
        <w:suppressLineNumbers w:val="0"/>
        <w:spacing w:before="60" w:beforeAutospacing="0" w:after="120" w:afterAutospacing="0" w:line="360" w:lineRule="auto"/>
        <w:ind w:left="0" w:right="0"/>
        <w:jc w:val="both"/>
        <w:rPr>
          <w:sz w:val="21"/>
          <w:szCs w:val="21"/>
        </w:rPr>
      </w:pPr>
      <w:r>
        <w:drawing>
          <wp:inline distT="0" distB="0" distL="114300" distR="114300">
            <wp:extent cx="5268595" cy="2519045"/>
            <wp:effectExtent l="0" t="0" r="825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 xml:space="preserve"> 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moder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FFE8DC"/>
    <w:multiLevelType w:val="multilevel"/>
    <w:tmpl w:val="AEFFE8DC"/>
    <w:lvl w:ilvl="0" w:tentative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1">
    <w:nsid w:val="B7773FC6"/>
    <w:multiLevelType w:val="multilevel"/>
    <w:tmpl w:val="B7773FC6"/>
    <w:lvl w:ilvl="0" w:tentative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BFFA6377"/>
    <w:multiLevelType w:val="multilevel"/>
    <w:tmpl w:val="BFFA6377"/>
    <w:lvl w:ilvl="0" w:tentative="0">
      <w:start w:val="1"/>
      <w:numFmt w:val="japaneseCounting"/>
      <w:lvlText w:val="%1、"/>
      <w:lvlJc w:val="left"/>
      <w:pPr>
        <w:ind w:left="900" w:hanging="90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80" w:hanging="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320" w:hanging="44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760" w:hanging="44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200" w:hanging="44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640" w:hanging="44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3080" w:hanging="4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520" w:hanging="44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960" w:hanging="440"/>
      </w:pPr>
      <w:rPr>
        <w:rFonts w:hint="default" w:ascii="Times New Roman" w:hAnsi="Times New Roman" w:cs="Times New Roman"/>
      </w:rPr>
    </w:lvl>
  </w:abstractNum>
  <w:abstractNum w:abstractNumId="3">
    <w:nsid w:val="DD7242F3"/>
    <w:multiLevelType w:val="multilevel"/>
    <w:tmpl w:val="DD7242F3"/>
    <w:lvl w:ilvl="0" w:tentative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4">
    <w:nsid w:val="F8EEF1F8"/>
    <w:multiLevelType w:val="multilevel"/>
    <w:tmpl w:val="F8EEF1F8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5">
    <w:nsid w:val="FFFCDCC1"/>
    <w:multiLevelType w:val="multilevel"/>
    <w:tmpl w:val="FFFCDCC1"/>
    <w:lvl w:ilvl="0" w:tentative="0">
      <w:start w:val="1"/>
      <w:numFmt w:val="decimal"/>
      <w:suff w:val="nothing"/>
      <w:lvlText w:val="%1）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6">
    <w:nsid w:val="4EDCE59C"/>
    <w:multiLevelType w:val="multilevel"/>
    <w:tmpl w:val="4EDCE59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880" w:hanging="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320" w:hanging="44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1760" w:hanging="44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200" w:hanging="44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2640" w:hanging="44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3080" w:hanging="4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520" w:hanging="44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3960" w:hanging="440"/>
      </w:pPr>
      <w:rPr>
        <w:rFonts w:hint="default" w:ascii="Times New Roman" w:hAnsi="Times New Roman" w:cs="Times New Roman"/>
      </w:rPr>
    </w:lvl>
  </w:abstractNum>
  <w:abstractNum w:abstractNumId="7">
    <w:nsid w:val="4FF3B6F2"/>
    <w:multiLevelType w:val="multilevel"/>
    <w:tmpl w:val="4FF3B6F2"/>
    <w:lvl w:ilvl="0" w:tentative="0">
      <w:start w:val="1"/>
      <w:numFmt w:val="decimalEnclosedCircleChinese"/>
      <w:suff w:val="nothing"/>
      <w:lvlText w:val="%1　"/>
      <w:lvlJc w:val="left"/>
      <w:pPr>
        <w:ind w:left="420" w:firstLine="400"/>
      </w:pPr>
      <w:rPr>
        <w:rFonts w:hint="eastAsia" w:ascii="宋体" w:hAnsi="宋体" w:eastAsia="宋体" w:cs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num w:numId="1">
    <w:abstractNumId w:val="2"/>
  </w:num>
  <w:num w:numId="2">
    <w:abstractNumId w:val="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ZiN2YxMjZjNTJjNGFjYmUzZDc5ODI2OWQ5YmI4ODgifQ=="/>
  </w:docVars>
  <w:rsids>
    <w:rsidRoot w:val="005E41FE"/>
    <w:rsid w:val="00051437"/>
    <w:rsid w:val="0006193A"/>
    <w:rsid w:val="00075EFC"/>
    <w:rsid w:val="000970C0"/>
    <w:rsid w:val="000C64C3"/>
    <w:rsid w:val="00124B2C"/>
    <w:rsid w:val="00130C12"/>
    <w:rsid w:val="00157507"/>
    <w:rsid w:val="001740EE"/>
    <w:rsid w:val="001A5D90"/>
    <w:rsid w:val="001B1EDC"/>
    <w:rsid w:val="001E3319"/>
    <w:rsid w:val="001E531B"/>
    <w:rsid w:val="001E5C1B"/>
    <w:rsid w:val="0027477D"/>
    <w:rsid w:val="002942B2"/>
    <w:rsid w:val="002B6CAA"/>
    <w:rsid w:val="002E035D"/>
    <w:rsid w:val="00322E59"/>
    <w:rsid w:val="00346307"/>
    <w:rsid w:val="00367C8E"/>
    <w:rsid w:val="003F6330"/>
    <w:rsid w:val="003F714F"/>
    <w:rsid w:val="00400176"/>
    <w:rsid w:val="00400586"/>
    <w:rsid w:val="004177C8"/>
    <w:rsid w:val="004474FB"/>
    <w:rsid w:val="00483D6D"/>
    <w:rsid w:val="004912F2"/>
    <w:rsid w:val="005212D9"/>
    <w:rsid w:val="005357BC"/>
    <w:rsid w:val="0053588C"/>
    <w:rsid w:val="00544B84"/>
    <w:rsid w:val="005451FC"/>
    <w:rsid w:val="00585B66"/>
    <w:rsid w:val="005C4ED5"/>
    <w:rsid w:val="005E41FE"/>
    <w:rsid w:val="0062071D"/>
    <w:rsid w:val="00625F0C"/>
    <w:rsid w:val="00655EDE"/>
    <w:rsid w:val="00666B27"/>
    <w:rsid w:val="00751182"/>
    <w:rsid w:val="00776C0C"/>
    <w:rsid w:val="00790C5C"/>
    <w:rsid w:val="007D2F3F"/>
    <w:rsid w:val="007D57EB"/>
    <w:rsid w:val="008241AF"/>
    <w:rsid w:val="00845EBB"/>
    <w:rsid w:val="00846291"/>
    <w:rsid w:val="00861DAB"/>
    <w:rsid w:val="00884779"/>
    <w:rsid w:val="0088564F"/>
    <w:rsid w:val="008F372F"/>
    <w:rsid w:val="008F41AA"/>
    <w:rsid w:val="00954B2B"/>
    <w:rsid w:val="00957B79"/>
    <w:rsid w:val="009C229B"/>
    <w:rsid w:val="009C2CDE"/>
    <w:rsid w:val="009C6316"/>
    <w:rsid w:val="009D03F7"/>
    <w:rsid w:val="009D4A8F"/>
    <w:rsid w:val="009D6DE7"/>
    <w:rsid w:val="009E71BE"/>
    <w:rsid w:val="00A92530"/>
    <w:rsid w:val="00AD6F4B"/>
    <w:rsid w:val="00AF65FA"/>
    <w:rsid w:val="00B53CFB"/>
    <w:rsid w:val="00B763B0"/>
    <w:rsid w:val="00B81CDC"/>
    <w:rsid w:val="00BF19AA"/>
    <w:rsid w:val="00C631DB"/>
    <w:rsid w:val="00CD60C9"/>
    <w:rsid w:val="00CE4C81"/>
    <w:rsid w:val="00CE7B72"/>
    <w:rsid w:val="00D16BE2"/>
    <w:rsid w:val="00D2529D"/>
    <w:rsid w:val="00D5009D"/>
    <w:rsid w:val="00D763C8"/>
    <w:rsid w:val="00DA660C"/>
    <w:rsid w:val="00DC47A0"/>
    <w:rsid w:val="00E15B48"/>
    <w:rsid w:val="00E20C9E"/>
    <w:rsid w:val="00E263FA"/>
    <w:rsid w:val="00E330B3"/>
    <w:rsid w:val="00E37AE1"/>
    <w:rsid w:val="00E80F3E"/>
    <w:rsid w:val="00E823FE"/>
    <w:rsid w:val="00E8694C"/>
    <w:rsid w:val="00E8780E"/>
    <w:rsid w:val="00E95E78"/>
    <w:rsid w:val="00EC17F8"/>
    <w:rsid w:val="00EC1FF9"/>
    <w:rsid w:val="00ED546E"/>
    <w:rsid w:val="00F607AA"/>
    <w:rsid w:val="00FB1D76"/>
    <w:rsid w:val="00FB4107"/>
    <w:rsid w:val="00FB7326"/>
    <w:rsid w:val="00FC2FA7"/>
    <w:rsid w:val="0112363F"/>
    <w:rsid w:val="02C46BBB"/>
    <w:rsid w:val="03217B69"/>
    <w:rsid w:val="0334789D"/>
    <w:rsid w:val="03751223"/>
    <w:rsid w:val="049A5E25"/>
    <w:rsid w:val="05445D91"/>
    <w:rsid w:val="05791EDF"/>
    <w:rsid w:val="068A52EB"/>
    <w:rsid w:val="07283BBC"/>
    <w:rsid w:val="07F43A9E"/>
    <w:rsid w:val="07FB4E2D"/>
    <w:rsid w:val="08D00067"/>
    <w:rsid w:val="0D270472"/>
    <w:rsid w:val="0D7F205C"/>
    <w:rsid w:val="0FF2E77E"/>
    <w:rsid w:val="12BB4E18"/>
    <w:rsid w:val="134C29E0"/>
    <w:rsid w:val="14B24AC5"/>
    <w:rsid w:val="152A45B6"/>
    <w:rsid w:val="16951897"/>
    <w:rsid w:val="169C5A2D"/>
    <w:rsid w:val="16CD5BE6"/>
    <w:rsid w:val="18F002B2"/>
    <w:rsid w:val="194B1890"/>
    <w:rsid w:val="197D7D98"/>
    <w:rsid w:val="1A952EBF"/>
    <w:rsid w:val="1B3B0363"/>
    <w:rsid w:val="1C316C17"/>
    <w:rsid w:val="1CFD4D4B"/>
    <w:rsid w:val="1D9531D6"/>
    <w:rsid w:val="1E28404A"/>
    <w:rsid w:val="1E8E20FF"/>
    <w:rsid w:val="219A700D"/>
    <w:rsid w:val="22DE4B14"/>
    <w:rsid w:val="22F62969"/>
    <w:rsid w:val="24536179"/>
    <w:rsid w:val="2490316E"/>
    <w:rsid w:val="24E56B9B"/>
    <w:rsid w:val="25EF3DCB"/>
    <w:rsid w:val="268A3AF4"/>
    <w:rsid w:val="27C052F3"/>
    <w:rsid w:val="27D019DA"/>
    <w:rsid w:val="28277120"/>
    <w:rsid w:val="299A22A0"/>
    <w:rsid w:val="29DD218D"/>
    <w:rsid w:val="29E28EE8"/>
    <w:rsid w:val="2B2B6F28"/>
    <w:rsid w:val="2CAE7E10"/>
    <w:rsid w:val="2D5B3AF4"/>
    <w:rsid w:val="2DF4374A"/>
    <w:rsid w:val="2E494294"/>
    <w:rsid w:val="2EEB8D5A"/>
    <w:rsid w:val="2EFF9E83"/>
    <w:rsid w:val="327D450D"/>
    <w:rsid w:val="34120C85"/>
    <w:rsid w:val="34D04DC8"/>
    <w:rsid w:val="37681FD3"/>
    <w:rsid w:val="37824373"/>
    <w:rsid w:val="3A231E3E"/>
    <w:rsid w:val="3A9832FF"/>
    <w:rsid w:val="407F58F4"/>
    <w:rsid w:val="430D73BE"/>
    <w:rsid w:val="43F403A7"/>
    <w:rsid w:val="45CC3389"/>
    <w:rsid w:val="47B9A43B"/>
    <w:rsid w:val="4A1459FF"/>
    <w:rsid w:val="4A6FE4C8"/>
    <w:rsid w:val="4D9A3D6D"/>
    <w:rsid w:val="4E200716"/>
    <w:rsid w:val="50414974"/>
    <w:rsid w:val="52DA4ED3"/>
    <w:rsid w:val="543640C4"/>
    <w:rsid w:val="593A0570"/>
    <w:rsid w:val="5BB7D041"/>
    <w:rsid w:val="5BB91001"/>
    <w:rsid w:val="5BD44E45"/>
    <w:rsid w:val="5CEFAC64"/>
    <w:rsid w:val="5DFC1EDA"/>
    <w:rsid w:val="5E4F57C5"/>
    <w:rsid w:val="5E547F68"/>
    <w:rsid w:val="5F9F79C9"/>
    <w:rsid w:val="5FF520BB"/>
    <w:rsid w:val="60206354"/>
    <w:rsid w:val="603D2E98"/>
    <w:rsid w:val="613320B7"/>
    <w:rsid w:val="61BE5E24"/>
    <w:rsid w:val="62F53AC8"/>
    <w:rsid w:val="630A5099"/>
    <w:rsid w:val="635D341B"/>
    <w:rsid w:val="64C03C61"/>
    <w:rsid w:val="650E0E71"/>
    <w:rsid w:val="66F127F8"/>
    <w:rsid w:val="67514F37"/>
    <w:rsid w:val="6ABA1153"/>
    <w:rsid w:val="6BBC0C93"/>
    <w:rsid w:val="6C471C60"/>
    <w:rsid w:val="6C750230"/>
    <w:rsid w:val="6C97174C"/>
    <w:rsid w:val="6E2434B3"/>
    <w:rsid w:val="6E301E58"/>
    <w:rsid w:val="6EBF6594"/>
    <w:rsid w:val="6F9B77A5"/>
    <w:rsid w:val="6FF7DDCE"/>
    <w:rsid w:val="73FFC5A3"/>
    <w:rsid w:val="745B5755"/>
    <w:rsid w:val="74AE1D28"/>
    <w:rsid w:val="752B5127"/>
    <w:rsid w:val="753D30AC"/>
    <w:rsid w:val="757EBE82"/>
    <w:rsid w:val="75D92DD5"/>
    <w:rsid w:val="75FF4E6C"/>
    <w:rsid w:val="76143E0D"/>
    <w:rsid w:val="76E5087B"/>
    <w:rsid w:val="77FB4BEF"/>
    <w:rsid w:val="787620F3"/>
    <w:rsid w:val="7B5A520B"/>
    <w:rsid w:val="7B65510B"/>
    <w:rsid w:val="7BE6624C"/>
    <w:rsid w:val="7C466CEA"/>
    <w:rsid w:val="7CC83BA3"/>
    <w:rsid w:val="7CF624BE"/>
    <w:rsid w:val="7DB73F9B"/>
    <w:rsid w:val="7DF2FFD0"/>
    <w:rsid w:val="7DF908F5"/>
    <w:rsid w:val="7E3A462D"/>
    <w:rsid w:val="7E4E00D8"/>
    <w:rsid w:val="7EB443DF"/>
    <w:rsid w:val="7EEE828E"/>
    <w:rsid w:val="7F82628B"/>
    <w:rsid w:val="7FFB2249"/>
    <w:rsid w:val="7FFEE970"/>
    <w:rsid w:val="AB4FC85B"/>
    <w:rsid w:val="ACFA66B1"/>
    <w:rsid w:val="B39BF6BA"/>
    <w:rsid w:val="B8DEB828"/>
    <w:rsid w:val="BF5A5F3E"/>
    <w:rsid w:val="CB7F94F1"/>
    <w:rsid w:val="CFD9FDC9"/>
    <w:rsid w:val="D7AFE165"/>
    <w:rsid w:val="DCD70633"/>
    <w:rsid w:val="DE7EDC91"/>
    <w:rsid w:val="DFFB6974"/>
    <w:rsid w:val="DFFE552D"/>
    <w:rsid w:val="E7FD6203"/>
    <w:rsid w:val="EAFC2991"/>
    <w:rsid w:val="F1F9FB64"/>
    <w:rsid w:val="F7FD8CC9"/>
    <w:rsid w:val="FC7FFAA5"/>
    <w:rsid w:val="FF7FEFC9"/>
    <w:rsid w:val="FFF7C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unhideWhenUsed/>
    <w:qFormat/>
    <w:uiPriority w:val="99"/>
    <w:pPr>
      <w:keepNext w:val="0"/>
      <w:keepLines w:val="0"/>
      <w:widowControl w:val="0"/>
      <w:suppressLineNumbers w:val="0"/>
      <w:spacing w:after="120" w:afterAutospacing="0"/>
      <w:jc w:val="both"/>
    </w:pPr>
    <w:rPr>
      <w:rFonts w:hint="default" w:ascii="Calibri" w:hAnsi="Calibri" w:eastAsia="宋体" w:cs="Times New Roman"/>
      <w:kern w:val="2"/>
      <w:sz w:val="24"/>
      <w:szCs w:val="24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0" w:beforeAutospacing="1" w:after="0" w:afterAutospacing="1"/>
      <w:ind w:left="0" w:right="0"/>
      <w:jc w:val="left"/>
    </w:pPr>
    <w:rPr>
      <w:rFonts w:hint="default" w:ascii="宋体" w:hAnsi="宋体" w:eastAsia="宋体" w:cs="宋体"/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5">
    <w:name w:val="标题 3 字符"/>
    <w:basedOn w:val="9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16">
    <w:name w:val="10"/>
    <w:basedOn w:val="9"/>
    <w:qFormat/>
    <w:uiPriority w:val="0"/>
    <w:rPr>
      <w:rFonts w:hint="default" w:ascii="Times New Roman" w:hAnsi="Times New Roman" w:cs="Times New Roman"/>
    </w:rPr>
  </w:style>
  <w:style w:type="character" w:customStyle="1" w:styleId="17">
    <w:name w:val="15"/>
    <w:basedOn w:val="9"/>
    <w:qFormat/>
    <w:uiPriority w:val="0"/>
    <w:rPr>
      <w:rFonts w:hint="default" w:ascii="Times New Roman" w:hAnsi="Times New Roman" w:cs="Times New Roman"/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3" Type="http://schemas.openxmlformats.org/officeDocument/2006/relationships/fontTable" Target="fontTable.xml"/><Relationship Id="rId52" Type="http://schemas.openxmlformats.org/officeDocument/2006/relationships/numbering" Target="numbering.xml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75</Words>
  <Characters>429</Characters>
  <Lines>1</Lines>
  <Paragraphs>1</Paragraphs>
  <TotalTime>54</TotalTime>
  <ScaleCrop>false</ScaleCrop>
  <LinksUpToDate>false</LinksUpToDate>
  <CharactersWithSpaces>503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2024-01-09T07:47:00Z</dcterms:created>
  <dc:creator>zhang xu</dc:creator>
  <cp:lastModifiedBy>liyang</cp:lastModifiedBy>
  <dcterms:modified xsi:type="dcterms:W3CDTF">2024-03-07T18:57:08Z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08A86597BE2865DA849DE9657C75AED7_43</vt:lpwstr>
  </property>
</Properties>
</file>