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89" w:tblpY="374"/>
        <w:tblW w:w="14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068"/>
        <w:gridCol w:w="1575"/>
        <w:gridCol w:w="1257"/>
        <w:gridCol w:w="1462"/>
        <w:gridCol w:w="2497"/>
        <w:gridCol w:w="2866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3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开发企业名称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成品住宅楼栋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4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造价咨询报告编号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造价咨询报告核定的成品住宅装修价格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（元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</w:rPr>
              <w:t>/m</w:t>
            </w:r>
            <w:r>
              <w:rPr>
                <w:rFonts w:cs="楷体" w:asciiTheme="minorEastAsia" w:hAnsiTheme="minorEastAsia" w:eastAsiaTheme="minor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</w:rPr>
              <w:t>）</w:t>
            </w:r>
            <w:r>
              <w:rPr>
                <w:rFonts w:hint="eastAsia" w:cs="楷体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233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方案一</w:t>
            </w:r>
          </w:p>
          <w:p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田园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风格，适用于所有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户型）</w:t>
            </w:r>
          </w:p>
        </w:tc>
        <w:tc>
          <w:tcPr>
            <w:tcW w:w="2866" w:type="dxa"/>
            <w:vAlign w:val="center"/>
          </w:tcPr>
          <w:p>
            <w:pPr>
              <w:spacing w:line="240" w:lineRule="exact"/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方案二</w:t>
            </w:r>
          </w:p>
          <w:p>
            <w:pPr>
              <w:spacing w:line="240" w:lineRule="exact"/>
              <w:jc w:val="center"/>
              <w:rPr>
                <w:rFonts w:cs="楷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（现代简约风格</w:t>
            </w:r>
            <w:r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  <w:t>,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适用于所有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C、D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户型）</w:t>
            </w:r>
          </w:p>
        </w:tc>
        <w:tc>
          <w:tcPr>
            <w:tcW w:w="2116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方案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三</w:t>
            </w:r>
          </w:p>
          <w:p>
            <w:pPr>
              <w:spacing w:line="240" w:lineRule="exact"/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简欧风格</w:t>
            </w:r>
            <w:r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  <w:t>,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适用于所有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户型）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233" w:type="dxa"/>
            <w:vAlign w:val="center"/>
          </w:tcPr>
          <w:p>
            <w:pP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成都立达房地产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068" w:type="dxa"/>
            <w:vAlign w:val="center"/>
          </w:tcPr>
          <w:p>
            <w:pP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雍锦澜湾一期</w:t>
            </w:r>
          </w:p>
        </w:tc>
        <w:tc>
          <w:tcPr>
            <w:tcW w:w="1575" w:type="dxa"/>
            <w:vAlign w:val="center"/>
          </w:tcPr>
          <w:p>
            <w:pPr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4、5、6、13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1257" w:type="dxa"/>
            <w:vAlign w:val="center"/>
          </w:tcPr>
          <w:p>
            <w:pP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  <w:t>四川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大策建设</w:t>
            </w:r>
            <w:r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  <w:t>工程</w:t>
            </w: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项目管理</w:t>
            </w:r>
            <w:r>
              <w:rPr>
                <w:rFonts w:cs="Tahoma" w:asciiTheme="minorEastAsia" w:hAnsiTheme="minorEastAsia" w:eastAsiaTheme="minor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DCZJ-18评估【Z】66号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2589.43</w:t>
            </w:r>
          </w:p>
        </w:tc>
        <w:tc>
          <w:tcPr>
            <w:tcW w:w="2866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2589.43</w:t>
            </w:r>
          </w:p>
        </w:tc>
        <w:tc>
          <w:tcPr>
            <w:tcW w:w="2116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2589.43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C2C"/>
    <w:rsid w:val="00156DBE"/>
    <w:rsid w:val="00407493"/>
    <w:rsid w:val="00585AB8"/>
    <w:rsid w:val="006A5F1F"/>
    <w:rsid w:val="009A70A6"/>
    <w:rsid w:val="009C471D"/>
    <w:rsid w:val="00AB7AF1"/>
    <w:rsid w:val="00B248C5"/>
    <w:rsid w:val="00FB1C2C"/>
    <w:rsid w:val="081F64B3"/>
    <w:rsid w:val="095B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2</TotalTime>
  <ScaleCrop>false</ScaleCrop>
  <LinksUpToDate>false</LinksUpToDate>
  <CharactersWithSpaces>196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2018-05-21T08:56:00Z</dcterms:created>
  <dc:creator>Windows 用户</dc:creator>
  <cp:lastModifiedBy>Administrator</cp:lastModifiedBy>
  <dcterms:modified xsi:type="dcterms:W3CDTF">2018-10-16T09:21:41Z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